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2012/37 vom 22. Februar 2013</w:t>
      </w:r>
    </w:p>
    <w:p>
      <w:r>
        <w:t>Sg Versicherungsgericht, 2013-02-22, DE</w:t>
      </w:r>
    </w:p>
    <w:p>
      <w:r>
        <w:rPr>
          <w:b/>
        </w:rPr>
        <w:t xml:space="preserve">Quelle: </w:t>
      </w:r>
      <w:r>
        <w:t>https://mcp.opencaselaw.ch/entscheid/sg_publikationen_AVI 2012_37</w:t>
      </w:r>
    </w:p>
    <w:p>
      <w:r>
        <w:t>FR: SG_VERSICHERUNGSGERICHT AVI 2012/37 du 22 février 2013</w:t>
      </w:r>
    </w:p>
    <w:p>
      <w:r>
        <w:t>IT: SG_VERSICHERUNGSGERICHT AVI 2012/37 del 22 febbraio 2013</w:t>
      </w:r>
    </w:p>
    <w:p>
      <w:pPr>
        <w:pStyle w:val="Heading2"/>
      </w:pPr>
      <w:r>
        <w:t>Regeste</w:t>
      </w:r>
    </w:p>
    <w:p>
      <w:r>
        <w:t>Art. 31 Abs. 1 lit b AVIG, Art. 32 Abs. 1 AVIG, Art. 33 Abs. 1 AVIG; Kurzarbeitsentschädigung. Wegen Umsatz- und Nettoerlössteigerung Arbeitsausfall verneint. Selbst bei Bejahung eines Arbeitsausfalls infolge Nichtzustandekommens eines Folgegrossauftrags ist dessen vorübergehende Charakter zu verneinen (Entscheid des Versicherungsgerichts des Kantons St.Gallen vom 22. Februar 2013, AVI 2012/37).</w:t>
      </w:r>
    </w:p>
    <w:p>
      <w:pPr>
        <w:pStyle w:val="Heading2"/>
      </w:pPr>
      <w:r>
        <w:t>Erwägungen</w:t>
      </w:r>
    </w:p>
    <w:p>
      <w:r>
        <w:rPr>
          <w:b/>
        </w:rPr>
        <w:t>E. 1</w:t>
      </w:r>
    </w:p>
    <w:p>
      <w:r>
        <w:t>1.1    Arbeitnehmende, deren normale Arbeitszeit verkürzt oder deren Arbeit ganz eingestellt ist, haben Anspruch auf Kurzarbeitsentschädigung, wenn u.a. der Arbeitsausfall anrechenbar und vorübergehend ist und erwartet werden darf, dass durch Kurzarbeit die Arbeitsplätze erhalten werden können (Art. 31 Abs. 1 lit. b und d des Bundesgesetzes über die obligatorische Arbeitslosenversicherung und Insolvenzentschädigung [AVIG; SR 837.0]). Ein Arbeitsausfall ist anrechenbar, wenn er auf wirtschaftliche Gründe zurückzuführen und unvermeidbar ist (Art. 32 Abs. 1 lit. a AVIG) und wenn er zudem je Abrechnungsperiode mindestens 10% der Arbeitsstunden ausmacht, die von den Arbeitnehmenden des Betriebes normalerweise insgesamt geleistet werden (Art. 32 Abs. 1 lit. b AVIG). Ein auf wirtschaftliche Gründe zurückzuführender und an sich grundsätzlich anrechenbarer Arbeitsausfall gilt jedoch dann nicht als anrechenbar, wenn er durch betriebsorganisatorische Massnahmen wie Reinigungs-, Reparatur- oder Unterhaltsarbeiten sowie andere übliche und wiederkehrende Betriebsunterbrechungen oder durch Umstände verursacht wird, die zum normalen Betriebsrisiko des Arbeitgebers gehören (Art. 33 Abs. 1 lit. a AVIG). Ebenfalls nicht anrechenbar ist ein Arbeitsausfall, wenn er branchen-, berufs- oder betriebsüblich ist oder durch saisonale Beschäftigungsschwankungen verursacht wird (Art. 33 Abs. 1 lit. b AVIG). Damit will das Gesetz vor allem regelmässig wiederkehrende Arbeitsausfälle von der Kurzarbeitsentschädigung ausschliessen (BGE 121 V 374 E. 2a mit Hinweisen; ARV 1999 Nr. 10 S. 50 E. 2). 1.2    Vorübergehend ist ein Arbeitsausfall dann, wenn mit einer gewissen Wahrscheinlichkeit voraussehbar ist, dass der Betrieb innert nützlicher Frist wieder zur vollen Beschäftigung zurückkehren kann. Davon ist auszugehen, wenn nicht konkrete Anhaltspunkte die gegenteilige Schlussfolgerung zulassen. Die Verhältnisse sind im Zeitpunkt der angefochtenen Einspruchsverfügung prospektiv zu beurteilen. Weil zu diesem Zeitpunkt oft nur Mutmassungen über die weitere Entwicklung angestellt werden können und sich entsprechende Beurteilungskriterien kaum finden lassen, ist die Prognose zurückhaltend zu stellen und im Zweifel davon auszugehen, dass der Arbeitsausfall vor­übergehender Natur ist und mit der Kurzarbeitsentschädigung die Arbeitsplätze erhalten werden können (Thomas Nussbaumer, Arbeitslosenversicherung, in: Schweizerisches Bundesverwaltungsrecht [SBVR], Bd. XIV, Soziale Sicherheit, 2. Aufl. Basel 2007, Rz 470; BGE 121 V 373 E. 2a). Der Umstand, dass ein Arbeitgeber bzw. eine Arbeit­geberin in der Vergangenheit wiederholt Kurzarbeit eingeführt hat, lässt für sich allein nicht den Schluss zu, dass ein neuerlicher Arbeitsausfall wahrscheinlich nicht vorübergehend sein werde und dass mit der Kurzarbeit die Arbeitsplätze nicht erhalten werden könnten (BGE 111 V 384 E. 2b).</w:t>
      </w:r>
    </w:p>
    <w:p>
      <w:r>
        <w:rPr>
          <w:b/>
        </w:rPr>
        <w:t>E. 2</w:t>
      </w:r>
    </w:p>
    <w:p>
      <w:r>
        <w:t>Der Beschwerdegegner wendet gegen einen Anspruch auf Kurzarbeitsentschädigung ab Dezember 2011 ein, die Beschwerdeführerin habe gegenüber dem Rechnungsjahr 2010 (Umsatzvolumen 2010: Fr. 3'251'306.--, 2011: Fr. 3'690'038.--) im Jahr 2011 ein Umsatzplus erzielt. Wenn auch ein erheblicher Auftragsverlust habe eingesteckt werden müssen, so zeigten diese Umsatzzahlen, dass dieser durch den Verkauf anderer Produkte habe aufgefangen werden können (act. G 3/A16). 2.1    Es trifft zu, dass die Beschwerdeführerin für das Jahr 2011 einen Umsatz von insgesamt Fr. 3'690'038.-- meldete, der 13% über dem des Vorjahres von Fr. 3'251'306.-- lag (act. G 3/A18). Hinzu kommt, dass der geschätzte Umsatz für den Monat November 2011 im Betrag von Fr. 300'000.-- in etwa dem Jahresdurchschnitt entsprach. Zwar liegt der für den Monat Dezember 2011 geschätzte Umsatz von Fr. 210'000.-- deutlich unter diesem Jahresdurchschnittswert. Allerdings ist dabei zu berücksichtigen, dass bereits der Dezemberumsatz der Jahre 2008 und 2009 deutlich unter den damaligen Jahresdurchschnittszahlen lag. Ferner ist zu berücksichtigen, dass die Beschwerdeführerin die Umsatzschätzung offenbar eher zurückhaltend vorzunehmen pflegt, was sich aus der Voranmeldung vom 25. Mai 2010 ergibt (Umsatzschätzung: Mai 2010: Fr. 200'000.--, Juni 2010: Fr. 180'000.-- und Juli 2010: Fr. 180'000.-- [act. G 3/A4]; tatsächliche Umsatzzahlen: Mai 2010: Fr. 248'295.--, Juni 2010: Fr. 320'522.-- und Juli 2010: Fr. 191'797.-- [act. G 3/A18]). 2.2    Die genannten Umstände sprechen gegen einen relevanten Umsatzrückgang bzw. Rückgang der Nachfrage nach den von der Beschwerdeführerin angebotenen Gütern und Dienstleistungen sowie einen damit zusammenhängenden Arbeitsausfall. Diese Sichtweise wird durch die im Erlassverfahren AVI 2013/3 eingereichte Erfolgsrechnung für das Jahr 2011 vom 28. Juni 2012 bestätigt. Denn diese weist u.a. einen Nettoerlös von Fr. 5'389'305.-- (Vorjahr: Fr. 3'698'181.--) und einen im Vergleich zum Vorjahr mehr als doppelt so hohen Personalaufwand aus (Fr. 1'382'449.--; Vorjahr: Fr. 670'960.--; act. G 1.4 im Verfahren AVI 2013/3). Vor diesem Hintergrund kann nicht mit überwiegender Wahrscheinlichkeit von einem anrechenbaren Arbeitsausfall ausgegangen werden.</w:t>
      </w:r>
    </w:p>
    <w:p>
      <w:r>
        <w:rPr>
          <w:b/>
        </w:rPr>
        <w:t>E. 3</w:t>
      </w:r>
    </w:p>
    <w:p>
      <w:r>
        <w:t>Selbst wenn das Vorliegen eines relevanten Arbeitsausfalls aufgrund des Wegfalls des Grossauftrags bejaht würde, so könnte dieser nicht bloss als vorübergehend bezeichnet werden. So gab die Beschwerdeführerin selbst an, der fragliche Auftrag - und damit überwiegend wahrscheinlich die entsprechend angefallene Arbeitsleistung - hätte sich über eine Laufzeit von "ca. 7 Jahren" erstreckt (Schreiben der Beschwerdeführerin vom 21. November 2011, act. G 1.4, S. 4).</w:t>
      </w:r>
    </w:p>
    <w:p>
      <w:r>
        <w:rPr>
          <w:b/>
        </w:rPr>
        <w:t>E. 4</w:t>
      </w:r>
    </w:p>
    <w:p>
      <w:r>
        <w:t>Da der vorliegend umstrittene Anspruch der Beschwerdeführerin auf Kurzarbeitsentschädigung bereits aus anderen Gründen zu verneinen ist, kann offen bleiben, ob der geltend gemachte Arbeitsausfall wirtschaftlich bedingt ist.</w:t>
      </w:r>
    </w:p>
    <w:p>
      <w:r>
        <w:rPr>
          <w:b/>
        </w:rPr>
        <w:t>E. 5</w:t>
      </w:r>
    </w:p>
    <w:p>
      <w:r>
        <w:t>Nach dem Gesagten ist die Beschwerde abzuweisen. Gerichtskosten sind keine zu erheben (Art. 61 lit. a des Bundesgesetzes über den Allgemeinen Teil des Sozialversicherungsrechts [ATSG; SR 830.1]). Ausgangsgemäss hat die Beschwerdeführerin keinen Anspruch auf eine Parteientschädigung.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